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812" w:rsidRDefault="004E1812" w:rsidP="008E167F">
      <w:pPr>
        <w:spacing w:line="360" w:lineRule="auto"/>
        <w:rPr>
          <w:rFonts w:ascii="仿宋_GB2312" w:eastAsia="仿宋_GB2312"/>
          <w:b/>
          <w:bCs/>
          <w:sz w:val="32"/>
          <w:szCs w:val="32"/>
        </w:rPr>
      </w:pPr>
      <w:r w:rsidRPr="00564F5D">
        <w:rPr>
          <w:rFonts w:ascii="仿宋_GB2312" w:eastAsia="仿宋_GB2312" w:cs="仿宋_GB2312" w:hint="eastAsia"/>
          <w:b/>
          <w:bCs/>
          <w:sz w:val="32"/>
          <w:szCs w:val="32"/>
        </w:rPr>
        <w:t>附表：</w:t>
      </w:r>
    </w:p>
    <w:p w:rsidR="004E1812" w:rsidRPr="00564F5D" w:rsidRDefault="004E1812" w:rsidP="008E167F">
      <w:pPr>
        <w:spacing w:line="360" w:lineRule="auto"/>
        <w:rPr>
          <w:rFonts w:ascii="仿宋_GB2312" w:eastAsia="仿宋_GB2312"/>
          <w:b/>
          <w:bCs/>
          <w:sz w:val="32"/>
          <w:szCs w:val="32"/>
        </w:rPr>
      </w:pPr>
    </w:p>
    <w:p w:rsidR="004E1812" w:rsidRPr="00604D15" w:rsidRDefault="004E1812" w:rsidP="008E167F">
      <w:pPr>
        <w:spacing w:line="360" w:lineRule="auto"/>
        <w:jc w:val="center"/>
        <w:rPr>
          <w:rFonts w:ascii="仿宋_GB2312" w:eastAsia="仿宋_GB2312"/>
          <w:b/>
          <w:bCs/>
          <w:sz w:val="28"/>
          <w:szCs w:val="28"/>
        </w:rPr>
      </w:pPr>
      <w:r w:rsidRPr="00604D15">
        <w:rPr>
          <w:rFonts w:ascii="仿宋" w:eastAsia="仿宋" w:hAnsi="仿宋" w:cs="仿宋" w:hint="eastAsia"/>
          <w:b/>
          <w:bCs/>
          <w:sz w:val="28"/>
          <w:szCs w:val="28"/>
        </w:rPr>
        <w:t>人文社会科学</w:t>
      </w:r>
      <w:r w:rsidRPr="00604D15">
        <w:rPr>
          <w:rFonts w:ascii="仿宋" w:eastAsia="仿宋" w:hAnsi="仿宋" w:cs="仿宋"/>
          <w:b/>
          <w:bCs/>
          <w:sz w:val="28"/>
          <w:szCs w:val="28"/>
        </w:rPr>
        <w:t>B</w:t>
      </w:r>
      <w:r w:rsidRPr="00604D15">
        <w:rPr>
          <w:rFonts w:ascii="仿宋" w:eastAsia="仿宋" w:hAnsi="仿宋" w:cs="仿宋" w:hint="eastAsia"/>
          <w:b/>
          <w:bCs/>
          <w:sz w:val="28"/>
          <w:szCs w:val="28"/>
        </w:rPr>
        <w:t>类期刊的遴选推荐表</w:t>
      </w: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18"/>
        <w:gridCol w:w="709"/>
        <w:gridCol w:w="2410"/>
        <w:gridCol w:w="1843"/>
        <w:gridCol w:w="2126"/>
        <w:gridCol w:w="1134"/>
      </w:tblGrid>
      <w:tr w:rsidR="004E1812">
        <w:trPr>
          <w:trHeight w:val="1692"/>
        </w:trPr>
        <w:tc>
          <w:tcPr>
            <w:tcW w:w="1418" w:type="dxa"/>
          </w:tcPr>
          <w:p w:rsidR="004E1812" w:rsidRPr="00B87904" w:rsidRDefault="004E1812" w:rsidP="00B87904">
            <w:pPr>
              <w:spacing w:line="360" w:lineRule="auto"/>
              <w:jc w:val="center"/>
              <w:rPr>
                <w:sz w:val="24"/>
                <w:szCs w:val="24"/>
              </w:rPr>
            </w:pPr>
            <w:r w:rsidRPr="00B87904">
              <w:rPr>
                <w:rFonts w:cs="宋体" w:hint="eastAsia"/>
                <w:sz w:val="24"/>
                <w:szCs w:val="24"/>
              </w:rPr>
              <w:t>期刊</w:t>
            </w:r>
          </w:p>
          <w:p w:rsidR="004E1812" w:rsidRPr="00B87904" w:rsidRDefault="004E1812" w:rsidP="00B87904">
            <w:pPr>
              <w:spacing w:line="360" w:lineRule="auto"/>
              <w:jc w:val="center"/>
              <w:rPr>
                <w:sz w:val="24"/>
                <w:szCs w:val="24"/>
              </w:rPr>
            </w:pPr>
            <w:r w:rsidRPr="00B87904">
              <w:rPr>
                <w:rFonts w:cs="宋体" w:hint="eastAsia"/>
                <w:sz w:val="24"/>
                <w:szCs w:val="24"/>
              </w:rPr>
              <w:t>名称</w:t>
            </w:r>
          </w:p>
        </w:tc>
        <w:tc>
          <w:tcPr>
            <w:tcW w:w="709" w:type="dxa"/>
          </w:tcPr>
          <w:p w:rsidR="004E1812" w:rsidRPr="00B87904" w:rsidRDefault="004E1812" w:rsidP="00B87904">
            <w:pPr>
              <w:spacing w:line="360" w:lineRule="auto"/>
              <w:jc w:val="center"/>
              <w:rPr>
                <w:sz w:val="24"/>
                <w:szCs w:val="24"/>
              </w:rPr>
            </w:pPr>
            <w:r w:rsidRPr="00B87904">
              <w:rPr>
                <w:rFonts w:cs="宋体" w:hint="eastAsia"/>
                <w:sz w:val="24"/>
                <w:szCs w:val="24"/>
              </w:rPr>
              <w:t>所属学科</w:t>
            </w:r>
          </w:p>
        </w:tc>
        <w:tc>
          <w:tcPr>
            <w:tcW w:w="2410" w:type="dxa"/>
          </w:tcPr>
          <w:p w:rsidR="004E1812" w:rsidRPr="00B87904" w:rsidRDefault="004E1812" w:rsidP="00B87904">
            <w:pPr>
              <w:spacing w:line="360" w:lineRule="auto"/>
              <w:rPr>
                <w:sz w:val="24"/>
                <w:szCs w:val="24"/>
              </w:rPr>
            </w:pPr>
            <w:r w:rsidRPr="00B87904">
              <w:rPr>
                <w:rFonts w:cs="宋体" w:hint="eastAsia"/>
                <w:sz w:val="24"/>
                <w:szCs w:val="24"/>
              </w:rPr>
              <w:t>期刊基本介绍</w:t>
            </w:r>
          </w:p>
        </w:tc>
        <w:tc>
          <w:tcPr>
            <w:tcW w:w="1843" w:type="dxa"/>
          </w:tcPr>
          <w:p w:rsidR="004E1812" w:rsidRPr="00B87904" w:rsidRDefault="004E1812" w:rsidP="00B87904">
            <w:pPr>
              <w:spacing w:line="360" w:lineRule="auto"/>
              <w:rPr>
                <w:rFonts w:ascii="宋体" w:cs="宋体"/>
                <w:b/>
                <w:bCs/>
              </w:rPr>
            </w:pPr>
            <w:r w:rsidRPr="00B87904">
              <w:rPr>
                <w:rFonts w:ascii="宋体" w:hAnsi="宋体" w:cs="宋体"/>
                <w:b/>
                <w:bCs/>
              </w:rPr>
              <w:t>2014-2015</w:t>
            </w:r>
            <w:r w:rsidRPr="00B87904">
              <w:rPr>
                <w:rFonts w:ascii="宋体" w:hAnsi="宋体" w:cs="宋体"/>
              </w:rPr>
              <w:t>CSSCI</w:t>
            </w:r>
            <w:r w:rsidRPr="00B87904">
              <w:rPr>
                <w:rFonts w:ascii="宋体" w:hAnsi="宋体" w:cs="宋体" w:hint="eastAsia"/>
              </w:rPr>
              <w:t>遴选年度的排名情况</w:t>
            </w:r>
          </w:p>
        </w:tc>
        <w:tc>
          <w:tcPr>
            <w:tcW w:w="2126" w:type="dxa"/>
          </w:tcPr>
          <w:p w:rsidR="004E1812" w:rsidRPr="00B87904" w:rsidRDefault="004E1812" w:rsidP="00B87904">
            <w:pPr>
              <w:spacing w:line="360" w:lineRule="auto"/>
              <w:rPr>
                <w:rFonts w:ascii="宋体" w:cs="宋体"/>
              </w:rPr>
            </w:pPr>
            <w:r w:rsidRPr="00B87904">
              <w:rPr>
                <w:rFonts w:ascii="宋体" w:hAnsi="宋体" w:cs="宋体"/>
              </w:rPr>
              <w:t>2013</w:t>
            </w:r>
            <w:r w:rsidRPr="00B87904">
              <w:rPr>
                <w:rFonts w:ascii="宋体" w:hAnsi="宋体" w:cs="宋体" w:hint="eastAsia"/>
              </w:rPr>
              <w:t>、</w:t>
            </w:r>
            <w:r w:rsidRPr="00B87904">
              <w:rPr>
                <w:rFonts w:ascii="宋体" w:hAnsi="宋体" w:cs="宋体"/>
              </w:rPr>
              <w:t>2014</w:t>
            </w:r>
            <w:r w:rsidRPr="00B87904">
              <w:rPr>
                <w:rFonts w:ascii="宋体" w:hAnsi="宋体" w:cs="宋体" w:hint="eastAsia"/>
              </w:rPr>
              <w:t>年度该期刊在中国人文社科期刊评价报告中的排名情况</w:t>
            </w:r>
          </w:p>
        </w:tc>
        <w:tc>
          <w:tcPr>
            <w:tcW w:w="1134" w:type="dxa"/>
          </w:tcPr>
          <w:p w:rsidR="004E1812" w:rsidRPr="00B87904" w:rsidRDefault="004E1812" w:rsidP="00B87904">
            <w:pPr>
              <w:spacing w:line="360" w:lineRule="auto"/>
              <w:jc w:val="center"/>
              <w:rPr>
                <w:rFonts w:ascii="宋体" w:cs="宋体"/>
                <w:b/>
                <w:bCs/>
              </w:rPr>
            </w:pPr>
            <w:r w:rsidRPr="00B87904">
              <w:rPr>
                <w:rFonts w:ascii="宋体" w:hAnsi="宋体" w:cs="宋体" w:hint="eastAsia"/>
                <w:b/>
                <w:bCs/>
              </w:rPr>
              <w:t>备注</w:t>
            </w:r>
          </w:p>
        </w:tc>
      </w:tr>
      <w:tr w:rsidR="004E1812">
        <w:trPr>
          <w:trHeight w:val="2026"/>
        </w:trPr>
        <w:tc>
          <w:tcPr>
            <w:tcW w:w="1418" w:type="dxa"/>
          </w:tcPr>
          <w:p w:rsidR="004E1812" w:rsidRPr="00B87904" w:rsidRDefault="004E1812" w:rsidP="00B87904">
            <w:pPr>
              <w:spacing w:line="360" w:lineRule="auto"/>
              <w:jc w:val="center"/>
            </w:pPr>
          </w:p>
        </w:tc>
        <w:tc>
          <w:tcPr>
            <w:tcW w:w="709" w:type="dxa"/>
          </w:tcPr>
          <w:p w:rsidR="004E1812" w:rsidRPr="00B87904" w:rsidRDefault="004E1812" w:rsidP="00B87904">
            <w:pPr>
              <w:spacing w:line="360" w:lineRule="auto"/>
              <w:jc w:val="center"/>
            </w:pPr>
          </w:p>
        </w:tc>
        <w:tc>
          <w:tcPr>
            <w:tcW w:w="2410" w:type="dxa"/>
          </w:tcPr>
          <w:p w:rsidR="004E1812" w:rsidRPr="00B87904" w:rsidRDefault="004E1812" w:rsidP="00B87904">
            <w:pPr>
              <w:spacing w:line="360" w:lineRule="auto"/>
              <w:jc w:val="center"/>
            </w:pPr>
          </w:p>
        </w:tc>
        <w:tc>
          <w:tcPr>
            <w:tcW w:w="1843" w:type="dxa"/>
          </w:tcPr>
          <w:p w:rsidR="004E1812" w:rsidRPr="00B87904" w:rsidRDefault="004E1812" w:rsidP="00B87904">
            <w:pPr>
              <w:spacing w:line="360" w:lineRule="auto"/>
              <w:jc w:val="center"/>
            </w:pPr>
          </w:p>
        </w:tc>
        <w:tc>
          <w:tcPr>
            <w:tcW w:w="2126" w:type="dxa"/>
          </w:tcPr>
          <w:p w:rsidR="004E1812" w:rsidRPr="00B87904" w:rsidRDefault="004E1812" w:rsidP="00B87904">
            <w:pPr>
              <w:spacing w:line="360" w:lineRule="auto"/>
              <w:jc w:val="center"/>
            </w:pPr>
          </w:p>
        </w:tc>
        <w:tc>
          <w:tcPr>
            <w:tcW w:w="1134" w:type="dxa"/>
          </w:tcPr>
          <w:p w:rsidR="004E1812" w:rsidRPr="00B87904" w:rsidRDefault="004E1812" w:rsidP="00B87904">
            <w:pPr>
              <w:spacing w:line="360" w:lineRule="auto"/>
              <w:jc w:val="center"/>
            </w:pPr>
          </w:p>
        </w:tc>
      </w:tr>
    </w:tbl>
    <w:p w:rsidR="004E1812" w:rsidRPr="00A040F9" w:rsidRDefault="004E1812" w:rsidP="004E1812">
      <w:pPr>
        <w:spacing w:beforeLines="50"/>
        <w:ind w:firstLineChars="1900" w:firstLine="31680"/>
      </w:pPr>
      <w:r w:rsidRPr="00A040F9">
        <w:rPr>
          <w:rFonts w:cs="宋体" w:hint="eastAsia"/>
        </w:rPr>
        <w:t>推荐单位（盖章）：</w:t>
      </w:r>
    </w:p>
    <w:p w:rsidR="004E1812" w:rsidRDefault="004E1812" w:rsidP="009134AA">
      <w:pPr>
        <w:ind w:firstLineChars="1900" w:firstLine="31680"/>
      </w:pPr>
      <w:r w:rsidRPr="00A040F9">
        <w:rPr>
          <w:rFonts w:cs="宋体" w:hint="eastAsia"/>
        </w:rPr>
        <w:t>单位全体学术委员会委员签字：</w:t>
      </w:r>
    </w:p>
    <w:p w:rsidR="004E1812" w:rsidRDefault="004E1812" w:rsidP="008E167F">
      <w:pPr>
        <w:adjustRightInd w:val="0"/>
        <w:snapToGrid w:val="0"/>
        <w:spacing w:line="360" w:lineRule="auto"/>
        <w:rPr>
          <w:rFonts w:ascii="仿宋_GB2312" w:eastAsia="仿宋_GB2312" w:hAnsi="仿宋"/>
          <w:b/>
          <w:bCs/>
          <w:sz w:val="24"/>
          <w:szCs w:val="24"/>
        </w:rPr>
      </w:pPr>
    </w:p>
    <w:p w:rsidR="004E1812" w:rsidRPr="00564F5D" w:rsidRDefault="004E1812" w:rsidP="008E167F">
      <w:pPr>
        <w:adjustRightInd w:val="0"/>
        <w:snapToGrid w:val="0"/>
        <w:spacing w:line="360" w:lineRule="auto"/>
        <w:rPr>
          <w:rFonts w:ascii="仿宋_GB2312" w:eastAsia="仿宋_GB2312" w:hAnsi="仿宋"/>
          <w:b/>
          <w:bCs/>
          <w:sz w:val="24"/>
          <w:szCs w:val="24"/>
        </w:rPr>
      </w:pPr>
      <w:r w:rsidRPr="00564F5D">
        <w:rPr>
          <w:rFonts w:ascii="仿宋_GB2312" w:eastAsia="仿宋_GB2312" w:hAnsi="仿宋" w:cs="仿宋_GB2312" w:hint="eastAsia"/>
          <w:b/>
          <w:bCs/>
          <w:sz w:val="24"/>
          <w:szCs w:val="24"/>
        </w:rPr>
        <w:t>遴选基本原则：</w:t>
      </w:r>
    </w:p>
    <w:p w:rsidR="004E1812" w:rsidRPr="00530C6F" w:rsidRDefault="004E1812" w:rsidP="009134AA">
      <w:pPr>
        <w:adjustRightInd w:val="0"/>
        <w:snapToGrid w:val="0"/>
        <w:spacing w:line="360" w:lineRule="auto"/>
        <w:ind w:firstLineChars="200" w:firstLine="31680"/>
        <w:rPr>
          <w:rFonts w:ascii="仿宋_GB2312" w:eastAsia="仿宋_GB2312" w:hAnsi="仿宋"/>
        </w:rPr>
      </w:pPr>
      <w:r w:rsidRPr="00530C6F">
        <w:rPr>
          <w:rFonts w:ascii="仿宋_GB2312" w:eastAsia="仿宋_GB2312" w:hAnsi="仿宋" w:cs="仿宋_GB2312"/>
        </w:rPr>
        <w:t>1</w:t>
      </w:r>
      <w:r w:rsidRPr="00530C6F">
        <w:rPr>
          <w:rFonts w:ascii="仿宋_GB2312" w:eastAsia="仿宋_GB2312" w:hAnsi="仿宋" w:cs="仿宋_GB2312" w:hint="eastAsia"/>
        </w:rPr>
        <w:t>、遴选坚持学术标准，宁缺勿滥。</w:t>
      </w:r>
    </w:p>
    <w:p w:rsidR="004E1812" w:rsidRDefault="004E1812" w:rsidP="009134AA">
      <w:pPr>
        <w:adjustRightInd w:val="0"/>
        <w:snapToGrid w:val="0"/>
        <w:spacing w:line="360" w:lineRule="auto"/>
        <w:ind w:firstLineChars="200" w:firstLine="31680"/>
        <w:rPr>
          <w:rFonts w:ascii="仿宋_GB2312" w:eastAsia="仿宋_GB2312" w:hAnsi="仿宋"/>
        </w:rPr>
      </w:pPr>
      <w:r w:rsidRPr="00530C6F">
        <w:rPr>
          <w:rFonts w:ascii="仿宋_GB2312" w:eastAsia="仿宋_GB2312" w:hAnsi="仿宋" w:cs="仿宋_GB2312"/>
        </w:rPr>
        <w:t>2</w:t>
      </w:r>
      <w:r w:rsidRPr="00530C6F">
        <w:rPr>
          <w:rFonts w:ascii="仿宋_GB2312" w:eastAsia="仿宋_GB2312" w:hAnsi="仿宋" w:cs="仿宋_GB2312" w:hint="eastAsia"/>
        </w:rPr>
        <w:t>、期刊源以中国社会科学引文索引（简称</w:t>
      </w:r>
      <w:r w:rsidRPr="00530C6F">
        <w:rPr>
          <w:rFonts w:ascii="仿宋_GB2312" w:eastAsia="仿宋_GB2312" w:hAnsi="仿宋" w:cs="仿宋_GB2312"/>
        </w:rPr>
        <w:t>CSSCI</w:t>
      </w:r>
      <w:r w:rsidRPr="00530C6F">
        <w:rPr>
          <w:rFonts w:ascii="仿宋_GB2312" w:eastAsia="仿宋_GB2312" w:hAnsi="仿宋" w:cs="仿宋_GB2312" w:hint="eastAsia"/>
        </w:rPr>
        <w:t>）和中国人文社科期刊评价报告（</w:t>
      </w:r>
      <w:r w:rsidRPr="00530C6F">
        <w:rPr>
          <w:rFonts w:ascii="仿宋_GB2312" w:eastAsia="仿宋_GB2312" w:hAnsi="仿宋" w:cs="仿宋_GB2312"/>
        </w:rPr>
        <w:t>2013</w:t>
      </w:r>
      <w:r w:rsidRPr="00530C6F">
        <w:rPr>
          <w:rFonts w:ascii="仿宋_GB2312" w:eastAsia="仿宋_GB2312" w:hAnsi="仿宋" w:cs="仿宋_GB2312" w:hint="eastAsia"/>
        </w:rPr>
        <w:t>年度、</w:t>
      </w:r>
      <w:r w:rsidRPr="00530C6F">
        <w:rPr>
          <w:rFonts w:ascii="仿宋_GB2312" w:eastAsia="仿宋_GB2312" w:hAnsi="仿宋" w:cs="仿宋_GB2312"/>
        </w:rPr>
        <w:t>2014</w:t>
      </w:r>
      <w:r w:rsidRPr="00530C6F">
        <w:rPr>
          <w:rFonts w:ascii="仿宋_GB2312" w:eastAsia="仿宋_GB2312" w:hAnsi="仿宋" w:cs="仿宋_GB2312" w:hint="eastAsia"/>
        </w:rPr>
        <w:t>年度）为基本依据，结合各单位学科实际和刊物主办单位性质进行遴选。</w:t>
      </w:r>
    </w:p>
    <w:p w:rsidR="004E1812" w:rsidRDefault="004E1812" w:rsidP="009134AA">
      <w:pPr>
        <w:adjustRightInd w:val="0"/>
        <w:snapToGrid w:val="0"/>
        <w:spacing w:line="360" w:lineRule="auto"/>
        <w:ind w:firstLineChars="200" w:firstLine="31680"/>
        <w:rPr>
          <w:rFonts w:ascii="仿宋_GB2312" w:eastAsia="仿宋_GB2312"/>
        </w:rPr>
      </w:pPr>
      <w:r>
        <w:rPr>
          <w:rFonts w:ascii="仿宋_GB2312" w:eastAsia="仿宋_GB2312" w:hAnsi="仿宋" w:cs="仿宋_GB2312"/>
        </w:rPr>
        <w:t>3</w:t>
      </w:r>
      <w:r>
        <w:rPr>
          <w:rFonts w:ascii="仿宋_GB2312" w:eastAsia="仿宋_GB2312" w:hAnsi="仿宋" w:cs="仿宋_GB2312" w:hint="eastAsia"/>
        </w:rPr>
        <w:t>、</w:t>
      </w:r>
      <w:r>
        <w:rPr>
          <w:rFonts w:ascii="仿宋_GB2312" w:eastAsia="仿宋_GB2312" w:cs="仿宋_GB2312" w:hint="eastAsia"/>
        </w:rPr>
        <w:t>遴选期刊应从学院学科发展的实际出发，在统筹考虑各次级学科发展需要的基础上合理布局。</w:t>
      </w:r>
    </w:p>
    <w:p w:rsidR="004E1812" w:rsidRPr="00530C6F" w:rsidRDefault="004E1812" w:rsidP="009134AA">
      <w:pPr>
        <w:adjustRightInd w:val="0"/>
        <w:snapToGrid w:val="0"/>
        <w:spacing w:line="360" w:lineRule="auto"/>
        <w:ind w:firstLineChars="200" w:firstLine="31680"/>
        <w:rPr>
          <w:rFonts w:ascii="仿宋_GB2312" w:eastAsia="仿宋_GB2312" w:hAnsi="仿宋"/>
        </w:rPr>
      </w:pPr>
    </w:p>
    <w:p w:rsidR="004E1812" w:rsidRPr="00564F5D" w:rsidRDefault="004E1812" w:rsidP="008E167F">
      <w:pPr>
        <w:spacing w:line="360" w:lineRule="auto"/>
        <w:rPr>
          <w:rFonts w:ascii="仿宋_GB2312" w:eastAsia="仿宋_GB2312"/>
          <w:b/>
          <w:bCs/>
          <w:sz w:val="24"/>
          <w:szCs w:val="24"/>
        </w:rPr>
      </w:pPr>
      <w:r w:rsidRPr="00564F5D">
        <w:rPr>
          <w:rFonts w:ascii="仿宋_GB2312" w:eastAsia="仿宋_GB2312" w:cs="仿宋_GB2312" w:hint="eastAsia"/>
          <w:b/>
          <w:bCs/>
          <w:sz w:val="24"/>
          <w:szCs w:val="24"/>
        </w:rPr>
        <w:t>遴选标准：</w:t>
      </w:r>
      <w:bookmarkStart w:id="0" w:name="_GoBack"/>
      <w:bookmarkEnd w:id="0"/>
    </w:p>
    <w:p w:rsidR="004E1812" w:rsidRPr="00530C6F" w:rsidRDefault="004E1812" w:rsidP="009134AA">
      <w:pPr>
        <w:spacing w:line="360" w:lineRule="auto"/>
        <w:ind w:firstLineChars="200" w:firstLine="31680"/>
        <w:rPr>
          <w:rFonts w:ascii="仿宋_GB2312" w:eastAsia="仿宋_GB2312"/>
        </w:rPr>
      </w:pPr>
      <w:r w:rsidRPr="00530C6F">
        <w:rPr>
          <w:rFonts w:ascii="仿宋_GB2312" w:eastAsia="仿宋_GB2312" w:cs="仿宋_GB2312"/>
        </w:rPr>
        <w:t>1</w:t>
      </w:r>
      <w:r w:rsidRPr="00530C6F">
        <w:rPr>
          <w:rFonts w:ascii="仿宋_GB2312" w:eastAsia="仿宋_GB2312" w:cs="仿宋_GB2312" w:hint="eastAsia"/>
        </w:rPr>
        <w:t>、原则上研究型人文社科学院限推荐</w:t>
      </w:r>
      <w:r w:rsidRPr="00530C6F">
        <w:rPr>
          <w:rFonts w:ascii="仿宋_GB2312" w:eastAsia="仿宋_GB2312" w:cs="仿宋_GB2312"/>
        </w:rPr>
        <w:t>5</w:t>
      </w:r>
      <w:r w:rsidRPr="00530C6F">
        <w:rPr>
          <w:rFonts w:ascii="仿宋_GB2312" w:eastAsia="仿宋_GB2312" w:cs="仿宋_GB2312" w:hint="eastAsia"/>
        </w:rPr>
        <w:t>种期刊，非研究与交叉型学院限推荐</w:t>
      </w:r>
      <w:r w:rsidRPr="00530C6F">
        <w:rPr>
          <w:rFonts w:ascii="仿宋_GB2312" w:eastAsia="仿宋_GB2312" w:cs="仿宋_GB2312"/>
        </w:rPr>
        <w:t>4</w:t>
      </w:r>
      <w:r w:rsidRPr="00530C6F">
        <w:rPr>
          <w:rFonts w:ascii="仿宋_GB2312" w:eastAsia="仿宋_GB2312" w:cs="仿宋_GB2312" w:hint="eastAsia"/>
        </w:rPr>
        <w:t>种期刊，公共教学单位协助主体学院限推荐</w:t>
      </w:r>
      <w:r w:rsidRPr="00530C6F">
        <w:rPr>
          <w:rFonts w:ascii="仿宋_GB2312" w:eastAsia="仿宋_GB2312" w:cs="仿宋_GB2312"/>
        </w:rPr>
        <w:t>1</w:t>
      </w:r>
      <w:r w:rsidRPr="00530C6F">
        <w:rPr>
          <w:rFonts w:ascii="仿宋_GB2312" w:eastAsia="仿宋_GB2312" w:cs="仿宋_GB2312" w:hint="eastAsia"/>
        </w:rPr>
        <w:t>种。（不含</w:t>
      </w:r>
      <w:r w:rsidRPr="00530C6F">
        <w:rPr>
          <w:rFonts w:ascii="仿宋_GB2312" w:eastAsia="仿宋_GB2312" w:cs="仿宋_GB2312"/>
        </w:rPr>
        <w:t>A</w:t>
      </w:r>
      <w:r w:rsidRPr="00530C6F">
        <w:rPr>
          <w:rFonts w:ascii="仿宋_GB2312" w:eastAsia="仿宋_GB2312" w:cs="仿宋_GB2312" w:hint="eastAsia"/>
        </w:rPr>
        <w:t>类期刊，</w:t>
      </w:r>
      <w:r w:rsidRPr="00530C6F">
        <w:rPr>
          <w:rFonts w:ascii="仿宋_GB2312" w:eastAsia="仿宋_GB2312" w:cs="仿宋_GB2312"/>
        </w:rPr>
        <w:t>A</w:t>
      </w:r>
      <w:r w:rsidRPr="00530C6F">
        <w:rPr>
          <w:rFonts w:ascii="仿宋_GB2312" w:eastAsia="仿宋_GB2312" w:cs="仿宋_GB2312" w:hint="eastAsia"/>
        </w:rPr>
        <w:t>类期刊名录请见奖励草案附件。）</w:t>
      </w:r>
    </w:p>
    <w:p w:rsidR="004E1812" w:rsidRPr="00530C6F" w:rsidRDefault="004E1812" w:rsidP="009134AA">
      <w:pPr>
        <w:spacing w:line="360" w:lineRule="auto"/>
        <w:ind w:firstLineChars="200" w:firstLine="31680"/>
        <w:rPr>
          <w:rFonts w:ascii="仿宋_GB2312" w:eastAsia="仿宋_GB2312"/>
        </w:rPr>
      </w:pPr>
      <w:r w:rsidRPr="00530C6F">
        <w:rPr>
          <w:rFonts w:ascii="仿宋_GB2312" w:eastAsia="仿宋_GB2312" w:cs="仿宋_GB2312"/>
        </w:rPr>
        <w:t>2</w:t>
      </w:r>
      <w:r w:rsidRPr="00530C6F">
        <w:rPr>
          <w:rFonts w:ascii="仿宋_GB2312" w:eastAsia="仿宋_GB2312" w:cs="仿宋_GB2312" w:hint="eastAsia"/>
        </w:rPr>
        <w:t>、遴选期刊应本着公开、公正、公平的原则，广泛征求、认真听取单位教学科研人员的意见。</w:t>
      </w:r>
    </w:p>
    <w:p w:rsidR="004E1812" w:rsidRPr="00530C6F" w:rsidRDefault="004E1812" w:rsidP="009134AA">
      <w:pPr>
        <w:spacing w:line="360" w:lineRule="auto"/>
        <w:ind w:firstLineChars="200" w:firstLine="31680"/>
        <w:rPr>
          <w:rFonts w:ascii="仿宋_GB2312" w:eastAsia="仿宋_GB2312"/>
        </w:rPr>
      </w:pPr>
      <w:r w:rsidRPr="00530C6F">
        <w:rPr>
          <w:rFonts w:ascii="仿宋_GB2312" w:eastAsia="仿宋_GB2312" w:cs="仿宋_GB2312"/>
        </w:rPr>
        <w:t>3</w:t>
      </w:r>
      <w:r w:rsidRPr="00530C6F">
        <w:rPr>
          <w:rFonts w:ascii="仿宋_GB2312" w:eastAsia="仿宋_GB2312" w:cs="仿宋_GB2312" w:hint="eastAsia"/>
        </w:rPr>
        <w:t>、拟推荐期刊应有期刊基本介绍、该期刊在</w:t>
      </w:r>
      <w:r w:rsidRPr="00530C6F">
        <w:rPr>
          <w:rFonts w:ascii="仿宋_GB2312" w:eastAsia="仿宋_GB2312" w:cs="仿宋_GB2312"/>
        </w:rPr>
        <w:t>CSSCI</w:t>
      </w:r>
      <w:r w:rsidRPr="00530C6F">
        <w:rPr>
          <w:rFonts w:ascii="仿宋_GB2312" w:eastAsia="仿宋_GB2312" w:cs="仿宋_GB2312" w:hint="eastAsia"/>
        </w:rPr>
        <w:t>遴选年度的排名情况及近两年该期刊在中国人文社科期刊评价报告中的排名情况。</w:t>
      </w:r>
    </w:p>
    <w:p w:rsidR="004E1812" w:rsidRPr="00564F5D" w:rsidRDefault="004E1812" w:rsidP="00B7353D">
      <w:pPr>
        <w:ind w:firstLineChars="200" w:firstLine="31680"/>
        <w:jc w:val="left"/>
        <w:rPr>
          <w:rFonts w:ascii="仿宋_GB2312" w:eastAsia="仿宋_GB2312"/>
        </w:rPr>
      </w:pPr>
      <w:r w:rsidRPr="00530C6F">
        <w:rPr>
          <w:rFonts w:ascii="仿宋_GB2312" w:eastAsia="仿宋_GB2312" w:cs="仿宋_GB2312"/>
        </w:rPr>
        <w:t>4</w:t>
      </w:r>
      <w:r w:rsidRPr="00530C6F">
        <w:rPr>
          <w:rFonts w:ascii="仿宋_GB2312" w:eastAsia="仿宋_GB2312" w:cs="仿宋_GB2312" w:hint="eastAsia"/>
        </w:rPr>
        <w:t>、拟推荐期刊应经由单位学术委员会充分讨论后确定，并经各推荐单位盖章、单位全体学术委员会委员签字于</w:t>
      </w:r>
      <w:r>
        <w:rPr>
          <w:rFonts w:ascii="仿宋_GB2312" w:eastAsia="仿宋_GB2312" w:cs="仿宋_GB2312"/>
          <w:b/>
          <w:bCs/>
        </w:rPr>
        <w:t>1</w:t>
      </w:r>
      <w:r w:rsidRPr="00530C6F">
        <w:rPr>
          <w:rFonts w:ascii="仿宋_GB2312" w:eastAsia="仿宋_GB2312" w:cs="仿宋_GB2312" w:hint="eastAsia"/>
          <w:b/>
          <w:bCs/>
        </w:rPr>
        <w:t>月</w:t>
      </w:r>
      <w:r>
        <w:rPr>
          <w:rFonts w:ascii="仿宋_GB2312" w:eastAsia="仿宋_GB2312" w:cs="仿宋_GB2312"/>
          <w:b/>
          <w:bCs/>
        </w:rPr>
        <w:t>12</w:t>
      </w:r>
      <w:r w:rsidRPr="00530C6F">
        <w:rPr>
          <w:rFonts w:ascii="仿宋_GB2312" w:eastAsia="仿宋_GB2312" w:cs="仿宋_GB2312" w:hint="eastAsia"/>
          <w:b/>
          <w:bCs/>
        </w:rPr>
        <w:t>日</w:t>
      </w:r>
      <w:r>
        <w:rPr>
          <w:rFonts w:ascii="仿宋_GB2312" w:eastAsia="仿宋_GB2312" w:cs="仿宋_GB2312" w:hint="eastAsia"/>
          <w:b/>
          <w:bCs/>
        </w:rPr>
        <w:t>前</w:t>
      </w:r>
      <w:r w:rsidRPr="00530C6F">
        <w:rPr>
          <w:rFonts w:ascii="仿宋_GB2312" w:eastAsia="仿宋_GB2312" w:cs="仿宋_GB2312" w:hint="eastAsia"/>
        </w:rPr>
        <w:t>报送至社科处</w:t>
      </w:r>
      <w:r>
        <w:rPr>
          <w:rFonts w:ascii="仿宋_GB2312" w:eastAsia="仿宋_GB2312" w:cs="仿宋_GB2312" w:hint="eastAsia"/>
        </w:rPr>
        <w:t>成果科</w:t>
      </w:r>
      <w:r w:rsidRPr="00530C6F">
        <w:rPr>
          <w:rFonts w:ascii="仿宋_GB2312" w:eastAsia="仿宋_GB2312" w:cs="仿宋_GB2312" w:hint="eastAsia"/>
        </w:rPr>
        <w:t>。</w:t>
      </w:r>
    </w:p>
    <w:sectPr w:rsidR="004E1812" w:rsidRPr="00564F5D" w:rsidSect="007D5AB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1812" w:rsidRDefault="004E1812" w:rsidP="008E167F">
      <w:r>
        <w:separator/>
      </w:r>
    </w:p>
  </w:endnote>
  <w:endnote w:type="continuationSeparator" w:id="1">
    <w:p w:rsidR="004E1812" w:rsidRDefault="004E1812" w:rsidP="008E16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altName w:val="宋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1812" w:rsidRDefault="004E1812" w:rsidP="008E167F">
      <w:r>
        <w:separator/>
      </w:r>
    </w:p>
  </w:footnote>
  <w:footnote w:type="continuationSeparator" w:id="1">
    <w:p w:rsidR="004E1812" w:rsidRDefault="004E1812" w:rsidP="008E16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05E2"/>
    <w:rsid w:val="0029109C"/>
    <w:rsid w:val="002A2F9C"/>
    <w:rsid w:val="002A7839"/>
    <w:rsid w:val="00370DFA"/>
    <w:rsid w:val="003910D0"/>
    <w:rsid w:val="004E1812"/>
    <w:rsid w:val="00530C6F"/>
    <w:rsid w:val="00564F5D"/>
    <w:rsid w:val="00604D15"/>
    <w:rsid w:val="007D5AB7"/>
    <w:rsid w:val="008E167F"/>
    <w:rsid w:val="009134AA"/>
    <w:rsid w:val="009F05E2"/>
    <w:rsid w:val="00A040F9"/>
    <w:rsid w:val="00A912BF"/>
    <w:rsid w:val="00B7353D"/>
    <w:rsid w:val="00B87904"/>
    <w:rsid w:val="00D665D9"/>
    <w:rsid w:val="00F5089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67F"/>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E167F"/>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HeaderChar">
    <w:name w:val="Header Char"/>
    <w:basedOn w:val="DefaultParagraphFont"/>
    <w:link w:val="Header"/>
    <w:uiPriority w:val="99"/>
    <w:locked/>
    <w:rsid w:val="008E167F"/>
    <w:rPr>
      <w:sz w:val="18"/>
      <w:szCs w:val="18"/>
    </w:rPr>
  </w:style>
  <w:style w:type="paragraph" w:styleId="Footer">
    <w:name w:val="footer"/>
    <w:basedOn w:val="Normal"/>
    <w:link w:val="FooterChar"/>
    <w:uiPriority w:val="99"/>
    <w:rsid w:val="008E167F"/>
    <w:pPr>
      <w:tabs>
        <w:tab w:val="center" w:pos="4153"/>
        <w:tab w:val="right" w:pos="8306"/>
      </w:tabs>
      <w:snapToGrid w:val="0"/>
      <w:jc w:val="left"/>
    </w:pPr>
    <w:rPr>
      <w:rFonts w:ascii="Calibri" w:hAnsi="Calibri" w:cs="Calibri"/>
      <w:sz w:val="18"/>
      <w:szCs w:val="18"/>
    </w:rPr>
  </w:style>
  <w:style w:type="character" w:customStyle="1" w:styleId="FooterChar">
    <w:name w:val="Footer Char"/>
    <w:basedOn w:val="DefaultParagraphFont"/>
    <w:link w:val="Footer"/>
    <w:uiPriority w:val="99"/>
    <w:locked/>
    <w:rsid w:val="008E167F"/>
    <w:rPr>
      <w:sz w:val="18"/>
      <w:szCs w:val="18"/>
    </w:rPr>
  </w:style>
  <w:style w:type="table" w:styleId="TableGrid">
    <w:name w:val="Table Grid"/>
    <w:basedOn w:val="TableNormal"/>
    <w:uiPriority w:val="99"/>
    <w:rsid w:val="008E167F"/>
    <w:rPr>
      <w:rFonts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Pages>
  <Words>81</Words>
  <Characters>466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dyh</dc:creator>
  <cp:keywords/>
  <dc:description/>
  <cp:lastModifiedBy>苗琛</cp:lastModifiedBy>
  <cp:revision>5</cp:revision>
  <dcterms:created xsi:type="dcterms:W3CDTF">2015-01-06T01:14:00Z</dcterms:created>
  <dcterms:modified xsi:type="dcterms:W3CDTF">2015-01-06T08:56:00Z</dcterms:modified>
</cp:coreProperties>
</file>